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753F" w:rsidRDefault="00DE4062" w:rsidP="00DE4062">
      <w:pPr>
        <w:tabs>
          <w:tab w:val="left" w:pos="5245"/>
        </w:tabs>
      </w:pPr>
      <w:r>
        <w:rPr>
          <w:noProof/>
          <w:lang w:eastAsia="ru-RU"/>
        </w:rPr>
        <w:drawing>
          <wp:inline distT="0" distB="0" distL="0" distR="0">
            <wp:extent cx="3181350" cy="876300"/>
            <wp:effectExtent l="0" t="0" r="0" b="0"/>
            <wp:docPr id="1" name="Рисунок 1" descr="Лого Федеральная служба по надзору в сфере защиты прав потребителя и благополучия челове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Федеральная служба по надзору в сфере защиты прав потребителя и благополучия человек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3098800" cy="876300"/>
            <wp:effectExtent l="0" t="0" r="6350" b="0"/>
            <wp:docPr id="2" name="Рисунок 2" descr="Лого ФБУЗ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Лого ФБУЗ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8800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E4062" w:rsidRDefault="00DE4062" w:rsidP="00DE4062">
      <w:pPr>
        <w:tabs>
          <w:tab w:val="left" w:pos="5245"/>
        </w:tabs>
      </w:pPr>
    </w:p>
    <w:p w:rsidR="00DE4062" w:rsidRPr="00DE4062" w:rsidRDefault="00DE4062" w:rsidP="00DE4062">
      <w:pPr>
        <w:shd w:val="clear" w:color="auto" w:fill="FFFFFF"/>
        <w:spacing w:after="150" w:line="82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</w:pPr>
      <w:r w:rsidRPr="00DE4062">
        <w:rPr>
          <w:rFonts w:ascii="Times New Roman" w:eastAsia="Times New Roman" w:hAnsi="Times New Roman" w:cs="Times New Roman"/>
          <w:b/>
          <w:bCs/>
          <w:caps/>
          <w:color w:val="263238"/>
          <w:sz w:val="68"/>
          <w:szCs w:val="68"/>
          <w:lang w:eastAsia="ru-RU"/>
        </w:rPr>
        <w:t>ЗДОРОВОЕ ПИТАНИЕ</w:t>
      </w:r>
    </w:p>
    <w:p w:rsidR="00DE4062" w:rsidRPr="00DE4062" w:rsidRDefault="00DE4062" w:rsidP="00DE4062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E40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Здоровое питание - это такое питание, которое обеспечивает рост, оптимальное развитие, полноценную жизнедеятельность, способствует укреплению здоровья и профилактике неинфекционных заболеваний (НИЗ), включая диабет, болезни сердца, инсульт и рак.</w:t>
      </w:r>
    </w:p>
    <w:p w:rsidR="00DE4062" w:rsidRPr="00DE4062" w:rsidRDefault="00DE4062" w:rsidP="00DE4062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E40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Здоровое питание на протяжении всей жизни - важнейший элемент сохранения и укрепления здоровья нынешних и будущих поколений, а также, непременное условие достижения активного долголетия.</w:t>
      </w:r>
    </w:p>
    <w:p w:rsidR="00DE4062" w:rsidRPr="00DE4062" w:rsidRDefault="00DE4062" w:rsidP="00DE4062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E40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Рост производства переработанных продуктов, быстрая урбанизация и изменяющийся образ жизни привели в настоящее время к опасным для здоровья изменениям в моделях питания людей во всем мире.</w:t>
      </w:r>
    </w:p>
    <w:p w:rsidR="00DE4062" w:rsidRPr="00DE4062" w:rsidRDefault="00DE4062" w:rsidP="00DE4062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E40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Сегодня люди потребляют избыточное количество продуктов с высоким содержанием калорий, жиров, свободных сахаров и соли, и в то же время, критически мало фруктов, овощей и других видов клетчатки, таких как цельные злаки.</w:t>
      </w:r>
    </w:p>
    <w:p w:rsidR="009B6DAB" w:rsidRDefault="00DE4062" w:rsidP="009B6DAB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r w:rsidRPr="00DE4062">
        <w:rPr>
          <w:rFonts w:ascii="Arial" w:eastAsia="Times New Roman" w:hAnsi="Arial" w:cs="Arial"/>
          <w:color w:val="263238"/>
          <w:sz w:val="28"/>
          <w:szCs w:val="28"/>
          <w:lang w:eastAsia="ru-RU"/>
        </w:rPr>
        <w:t>Точный состав здорового питания зависит от индивидуальных особенностей (возраст, пол, образ жизни и степень физической активности), культурного контекста, имеющихся местных продуктов и обычаев в области питания.</w:t>
      </w:r>
    </w:p>
    <w:p w:rsidR="009B6DAB" w:rsidRPr="009B6DAB" w:rsidRDefault="009B6DAB" w:rsidP="009B6DAB">
      <w:pPr>
        <w:shd w:val="clear" w:color="auto" w:fill="FFFFFF"/>
        <w:spacing w:after="150" w:line="420" w:lineRule="atLeast"/>
        <w:jc w:val="center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9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Пищевые вещества</w:t>
        </w:r>
      </w:hyperlink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10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Пищевые продукты</w:t>
        </w:r>
      </w:hyperlink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11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Рационы питания</w:t>
        </w:r>
      </w:hyperlink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12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Пищевые угрозы</w:t>
        </w:r>
      </w:hyperlink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13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Болезни питания</w:t>
        </w:r>
      </w:hyperlink>
    </w:p>
    <w:p w:rsidR="009B6DAB" w:rsidRPr="009B6DAB" w:rsidRDefault="009B6DAB" w:rsidP="009B6DAB">
      <w:pPr>
        <w:numPr>
          <w:ilvl w:val="0"/>
          <w:numId w:val="1"/>
        </w:numPr>
        <w:pBdr>
          <w:top w:val="single" w:sz="6" w:space="15" w:color="FFFFFF"/>
        </w:pBdr>
        <w:shd w:val="clear" w:color="auto" w:fill="E6F0DA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263238"/>
          <w:sz w:val="28"/>
          <w:szCs w:val="28"/>
          <w:lang w:eastAsia="ru-RU"/>
        </w:rPr>
      </w:pPr>
      <w:hyperlink r:id="rId14" w:history="1"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Видеоро</w:t>
        </w:r>
        <w:bookmarkStart w:id="0" w:name="_GoBack"/>
        <w:bookmarkEnd w:id="0"/>
        <w:r w:rsidRPr="009B6DAB">
          <w:rPr>
            <w:rFonts w:ascii="Arial" w:eastAsia="Times New Roman" w:hAnsi="Arial" w:cs="Arial"/>
            <w:color w:val="0000FF"/>
            <w:sz w:val="28"/>
            <w:szCs w:val="28"/>
            <w:u w:val="single"/>
            <w:lang w:eastAsia="ru-RU"/>
          </w:rPr>
          <w:t>лики о здоровом питании</w:t>
        </w:r>
      </w:hyperlink>
    </w:p>
    <w:p w:rsidR="009B6DAB" w:rsidRDefault="009B6DAB" w:rsidP="00DE4062">
      <w:pPr>
        <w:tabs>
          <w:tab w:val="left" w:pos="5245"/>
        </w:tabs>
        <w:jc w:val="center"/>
      </w:pPr>
      <w:r>
        <w:t>Ссылка для просмотра информации</w:t>
      </w:r>
    </w:p>
    <w:p w:rsidR="009B6DAB" w:rsidRDefault="009B6DAB" w:rsidP="00DE4062">
      <w:pPr>
        <w:tabs>
          <w:tab w:val="left" w:pos="5245"/>
        </w:tabs>
        <w:jc w:val="center"/>
      </w:pPr>
      <w:hyperlink r:id="rId15" w:history="1">
        <w:r w:rsidRPr="004733FC">
          <w:rPr>
            <w:rStyle w:val="a4"/>
          </w:rPr>
          <w:t>http://cgon.rospotrebnadzor.ru/</w:t>
        </w:r>
      </w:hyperlink>
    </w:p>
    <w:p w:rsidR="009B6DAB" w:rsidRDefault="009B6DAB" w:rsidP="00DE4062">
      <w:pPr>
        <w:tabs>
          <w:tab w:val="left" w:pos="5245"/>
        </w:tabs>
        <w:jc w:val="center"/>
      </w:pPr>
    </w:p>
    <w:sectPr w:rsidR="009B6DAB" w:rsidSect="009B6DAB">
      <w:pgSz w:w="11906" w:h="16838"/>
      <w:pgMar w:top="851" w:right="424" w:bottom="426" w:left="1134" w:header="708" w:footer="2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69BD" w:rsidRDefault="008C69BD" w:rsidP="009B6DAB">
      <w:pPr>
        <w:spacing w:after="0" w:line="240" w:lineRule="auto"/>
      </w:pPr>
      <w:r>
        <w:separator/>
      </w:r>
    </w:p>
  </w:endnote>
  <w:endnote w:type="continuationSeparator" w:id="0">
    <w:p w:rsidR="008C69BD" w:rsidRDefault="008C69BD" w:rsidP="009B6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69BD" w:rsidRDefault="008C69BD" w:rsidP="009B6DAB">
      <w:pPr>
        <w:spacing w:after="0" w:line="240" w:lineRule="auto"/>
      </w:pPr>
      <w:r>
        <w:separator/>
      </w:r>
    </w:p>
  </w:footnote>
  <w:footnote w:type="continuationSeparator" w:id="0">
    <w:p w:rsidR="008C69BD" w:rsidRDefault="008C69BD" w:rsidP="009B6D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1164EB2"/>
    <w:multiLevelType w:val="multilevel"/>
    <w:tmpl w:val="8368B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44E"/>
    <w:rsid w:val="003C544E"/>
    <w:rsid w:val="008C69BD"/>
    <w:rsid w:val="009B6DAB"/>
    <w:rsid w:val="00A9753F"/>
    <w:rsid w:val="00DE4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01F18C"/>
  <w15:chartTrackingRefBased/>
  <w15:docId w15:val="{89FD9425-7B61-4A2E-ABD3-BAD48FA7E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40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40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DE40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9B6DAB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9B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9B6DAB"/>
  </w:style>
  <w:style w:type="paragraph" w:styleId="a7">
    <w:name w:val="footer"/>
    <w:basedOn w:val="a"/>
    <w:link w:val="a8"/>
    <w:uiPriority w:val="99"/>
    <w:unhideWhenUsed/>
    <w:rsid w:val="009B6D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9B6D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00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cgon.rospotrebnadzor.ru/naseleniyu/zdorovoe-pitanie/bolezni-pitaniya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cgon.rospotrebnadzor.ru/naseleniyu/zdorovoe-pitanie/pishchevye-ugrozy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gon.rospotrebnadzor.ru/naseleniyu/zdorovoe-pitanie/ratsiony-pitaniya/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cgon.rospotrebnadzor.ru/" TargetMode="External"/><Relationship Id="rId10" Type="http://schemas.openxmlformats.org/officeDocument/2006/relationships/hyperlink" Target="https://cgon.rospotrebnadzor.ru/naseleniyu/zdorovoe-pitanie/pishchevye-produk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gon.rospotrebnadzor.ru/naseleniyu/zdorovoe-pitanie/pishchevye-veshchestva/" TargetMode="External"/><Relationship Id="rId14" Type="http://schemas.openxmlformats.org/officeDocument/2006/relationships/hyperlink" Target="https://cgon.rospotrebnadzor.ru/dopolnitelno/video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 2</dc:creator>
  <cp:keywords/>
  <dc:description/>
  <cp:lastModifiedBy>Секретарь 2</cp:lastModifiedBy>
  <cp:revision>2</cp:revision>
  <dcterms:created xsi:type="dcterms:W3CDTF">2024-10-15T02:06:00Z</dcterms:created>
  <dcterms:modified xsi:type="dcterms:W3CDTF">2024-10-15T02:25:00Z</dcterms:modified>
</cp:coreProperties>
</file>